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2.22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ОП.03 «МЕНЕДЖМЕНТ»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ОП.03 «МЕНЕДЖМЕНТ»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утвержденного приказом Министерства образования и науки РФ от 5 февраля 2018г., № 65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ОП.03 «МЕНЕДЖМЕНТ»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«Менеджмент» является частью общепрофессионального цикла основной образовательной программы в соответствии с ФГОС  СПО по специальности  38.02.06 Финансы.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24"/>
        <w:bidi w:val="0"/>
        <w:jc w:val="left"/>
        <w:rPr/>
      </w:pPr>
      <w:r>
        <w:rPr/>
        <w:t xml:space="preserve">ОК 01. ОК 02. ОК 03. ОК 04.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ОК 05ОК 06. </w:t>
      </w:r>
      <w:r>
        <w:rPr/>
        <w:t xml:space="preserve">ОК 09. ОК 10 ОК 11. ПК 1.2. ПК 1.5. ПК 3.1.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ПК 3.4, ЛР1, ЛР5,ЛР10</w:t>
      </w:r>
    </w:p>
    <w:p>
      <w:pPr>
        <w:pStyle w:val="Style24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3809"/>
        <w:gridCol w:w="4426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bidi w:val="0"/>
              <w:jc w:val="left"/>
              <w:rPr/>
            </w:pPr>
            <w:r>
              <w:rPr/>
              <w:t xml:space="preserve">Код </w:t>
            </w:r>
          </w:p>
          <w:p>
            <w:pPr>
              <w:pStyle w:val="Style26"/>
              <w:bidi w:val="0"/>
              <w:jc w:val="left"/>
              <w:rPr/>
            </w:pPr>
            <w:r>
              <w:rPr/>
              <w:t>ПК, ОК, ЛР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Умения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ОК 01.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ОК 02.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ОК 03.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ОК 04.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ОК 05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ОК 06.</w:t>
            </w:r>
          </w:p>
          <w:p>
            <w:pPr>
              <w:pStyle w:val="Style24"/>
              <w:bidi w:val="0"/>
              <w:jc w:val="left"/>
              <w:rPr/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r>
              <w:rPr/>
              <w:t>ОК 09.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ОК 10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ОК 11. 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применять в профессиональной деятельности приемы эффективного делового и управленческого общения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проводить работу по мотивации трудовой деятельности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использовать на практике методы планирования и организации работы подразделения и личного трудового процесса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оценивать ситуацию и принимать эффективные решения, используя систему методов управления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формировать и поддерживать высокую организационную (корпоративную) культуру, </w:t>
            </w:r>
            <w:r>
              <w:rPr>
                <w:lang w:eastAsia="en-US"/>
              </w:rPr>
              <w:t>применять стандарты антикоррупционного поведения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управления 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сущность и характерные черты современного менеджмента, историю его развития;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принципы построения организационной структуры управления;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цикл менеджмента;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система методов управления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основы формирования мотивационной политики организации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стили управления, коммуникации, принципы делового общения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процесс принятия и реализации управленческих решений;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внешняя и внутренняя среда организации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приемы самоменеджмента;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содержание и значение организационной (корпоративной) культуры</w:t>
            </w:r>
          </w:p>
          <w:p>
            <w:pPr>
              <w:pStyle w:val="Style26"/>
              <w:bidi w:val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ПК 1.2.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ПК 1.5.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ПК 3.1.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ПК 3.4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4"/>
              <w:bidi w:val="0"/>
              <w:jc w:val="left"/>
              <w:rPr/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1, ЛР5, ЛР10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учитывать особенности менеджмента в области профессиональной деятельности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учитывать особенности менеджмента в секторе государственного (муниципального) управления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учитывать особенности менеджмента в процессе осуществления закупочной деятельности и участия в управлении закупками 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использовать на практике методы планирования и организации работы финансового подразделения 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налаживать коммуникации с организациями различных организационно-правовых форм и сфер деятельности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принципы построения организационной структуры управления;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основные виды современных информационных технологий и 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особенности их применения в различных отраслях и сферах экономики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особенности менеджмента в области профессиональной деятельности с учетом языка документации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методы планирования и организации работы подразделения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методы планирования и организации работы органов государственной власти и органов местного самоуправления 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регламента закупочной деятельности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>методы планирования и организации работы финансового подразделения</w:t>
            </w:r>
          </w:p>
          <w:p>
            <w:pPr>
              <w:pStyle w:val="Style24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функции менеджмента в рыночной экономике: организация, планирование, мотивация и контроль деятельности различных экономических субъектов </w:t>
            </w:r>
          </w:p>
        </w:tc>
      </w:tr>
    </w:tbl>
    <w:p>
      <w:pPr>
        <w:pStyle w:val="Style27"/>
        <w:bidi w:val="0"/>
        <w:spacing w:before="200" w:after="120"/>
        <w:jc w:val="left"/>
        <w:rPr/>
      </w:pPr>
      <w:r>
        <w:rPr/>
        <w:t>2. СТРУКТУРА И СОДЕРЖАНИЕ УЧЕБНОЙ ДИСЦИПЛИНЫ</w:t>
      </w:r>
    </w:p>
    <w:p>
      <w:pPr>
        <w:pStyle w:val="Style27"/>
        <w:bidi w:val="0"/>
        <w:spacing w:before="200" w:after="12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2.1. Объем учебной дисциплины и виды учебной работы</w:t>
      </w:r>
    </w:p>
    <w:p>
      <w:pPr>
        <w:pStyle w:val="Style27"/>
        <w:bidi w:val="0"/>
        <w:spacing w:before="200" w:after="12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2"/>
        <w:gridCol w:w="1785"/>
      </w:tblGrid>
      <w:tr>
        <w:trPr>
          <w:trHeight w:val="282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>
        <w:trPr>
          <w:trHeight w:val="318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bidi w:val="0"/>
              <w:jc w:val="left"/>
              <w:rPr/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42</w:t>
            </w:r>
          </w:p>
        </w:tc>
      </w:tr>
      <w:tr>
        <w:trPr>
          <w:trHeight w:val="49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16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i/>
                <w:sz w:val="24"/>
              </w:rPr>
              <w:t>самостоятельная работа</w:t>
            </w:r>
            <w:r>
              <w:rPr>
                <w:rStyle w:val="Style15"/>
                <w:rFonts w:ascii="Times New Roman" w:hAnsi="Times New Roman"/>
                <w:i/>
              </w:rPr>
              <w:footnoteReference w:id="2"/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в форме экзамена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</w:r>
    </w:p>
    <w:p>
      <w:pPr>
        <w:pStyle w:val="Style27"/>
        <w:bidi w:val="0"/>
        <w:jc w:val="left"/>
        <w:rPr/>
      </w:pPr>
      <w:r>
        <w:rPr/>
        <w:t xml:space="preserve">2.2. Тематический план и содержание учебной дисциплины </w:t>
      </w:r>
    </w:p>
    <w:tbl>
      <w:tblPr>
        <w:tblW w:w="148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7820"/>
        <w:gridCol w:w="1277"/>
        <w:gridCol w:w="2692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12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ЭВОЛЮЦИЯ КОНЦЕПЦИЙ МЕНЕДЖМЕНТА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  <w:tab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курса «Менеджмент».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</w:t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Методологические основы менеджмента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838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Менеджмент, его сущность и содержание, многообразие понятия.</w:t>
            </w:r>
          </w:p>
          <w:p>
            <w:pPr>
              <w:pStyle w:val="Style24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 xml:space="preserve">Характерные стадии и виды менеджмента. Менеджер, его место и роль в организации. Особенности российского менеджмента. 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развития менеджмента. Основные школы (концепции) управления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01 - 06, ОК 09 — 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>
          <w:trHeight w:val="1952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1. Условия, предпосылки и исторические периоды возникновения менеджмента.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2.  Основные школы (концепции) управления: их обзорная характеристика, отдельные представители, сильные и слабые стороны каждой концепции.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3. Научные подходы к управлению как к процессу: системный подход; ситуационный подход.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12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1.Практическое занятие «Сравнительный анализ основных концепций и научных подходов к управлению на основе использования кейс-метода».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ФУНКЦИИ МЕНЕДЖМЕНТА В РЫНОЧНОЙ ЭКОНОМИКЕ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и функции менеджмента.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организации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ПК 3.1ЛР 1, ЛР5, ЛР10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Основные функции управления: планирование, организация, координация, мотивация, контроль. Краткая характеристика содержания каждой функции.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Универсальные принципы управления и их трансформация в современных условиях.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>
                <w:bCs/>
              </w:rPr>
              <w:t>1. Практическое занятие «</w:t>
            </w:r>
            <w:r>
              <w:rPr/>
              <w:t>Понятие, признаки, законы организации. Внешняя и внутренняя среда организации. Метод конкретных ситуаций (кейс-метод): разбор конкретной ситуации».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2. Составление структурно-логической схемы по вопросу: «Внутренняя и внешняя среда организации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napToGrid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как важнейшая функция управления. Стратегия и тактика менеджмента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>
          <w:trHeight w:val="1400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3"/>
              </w:numPr>
              <w:bidi w:val="0"/>
              <w:jc w:val="left"/>
              <w:rPr/>
            </w:pPr>
            <w:r>
              <w:rPr/>
              <w:t>Стратегический подход в управлении. Этапы стратегического планирования.</w:t>
            </w:r>
          </w:p>
          <w:p>
            <w:pPr>
              <w:pStyle w:val="Style24"/>
              <w:numPr>
                <w:ilvl w:val="0"/>
                <w:numId w:val="3"/>
              </w:numPr>
              <w:bidi w:val="0"/>
              <w:jc w:val="left"/>
              <w:rPr/>
            </w:pPr>
            <w:r>
              <w:rPr/>
              <w:t>Цели организации как элемент ее стратегии. Классификация стратегий менеджмента по различным признакам.</w:t>
            </w:r>
          </w:p>
          <w:p>
            <w:pPr>
              <w:pStyle w:val="Style24"/>
              <w:numPr>
                <w:ilvl w:val="0"/>
                <w:numId w:val="3"/>
              </w:numPr>
              <w:bidi w:val="0"/>
              <w:jc w:val="left"/>
              <w:rPr/>
            </w:pPr>
            <w:r>
              <w:rPr/>
              <w:t>Тактика менеджмента.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12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Практическое занятие «Типы рыночной стратегии фирмы в условиях конкуренции».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«Анализ и оценка стратегического состояния организации (на примере SWOT анализа)»,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2. Составление планов организации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как функция менеджмента. Виды организационных структур управления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>
          <w:trHeight w:val="1114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4"/>
              </w:numPr>
              <w:bidi w:val="0"/>
              <w:ind w:left="200" w:right="0" w:hanging="284"/>
              <w:jc w:val="left"/>
              <w:rPr/>
            </w:pPr>
            <w:r>
              <w:rPr/>
              <w:t>Понятие и элементы организационной структуры управления (ОСУ).</w:t>
            </w:r>
          </w:p>
          <w:p>
            <w:pPr>
              <w:pStyle w:val="Style24"/>
              <w:numPr>
                <w:ilvl w:val="0"/>
                <w:numId w:val="4"/>
              </w:numPr>
              <w:bidi w:val="0"/>
              <w:ind w:left="200" w:right="0" w:hanging="284"/>
              <w:jc w:val="left"/>
              <w:rPr/>
            </w:pPr>
            <w:r>
              <w:rPr/>
              <w:t>Правила формирования организационной структуры управления. Обзорная характеристика основных типов ОСУ.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Практическое занятие «Проектирование ОСУ в организации.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Анализ эффективности организационной структуры управления. Реорганизация ОСУ».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ПРОЦЕСС ПРИНЯТИЯ И РЕАЛИЗАЦИИ УПРАВЛЕНЧЕСКИХ РЕШЕНИЙ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Информационное обеспечение менеджмента. Управленческие решения и их эффективность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>
          <w:trHeight w:val="913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Управленческая информация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2. Новые информационные технологии (ERP, CRM, SCM системы и др.).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 xml:space="preserve">3. Понятие и виды управленческих решений. 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Практическое занятие «Подходы к принятию управленческого решения. Этапы процесса принятия решений»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>
            <w:pPr>
              <w:pStyle w:val="Style24"/>
              <w:bidi w:val="0"/>
              <w:jc w:val="left"/>
              <w:rPr/>
            </w:pPr>
            <w:r>
              <w:rPr>
                <w:b/>
                <w:bCs/>
              </w:rPr>
              <w:t xml:space="preserve">1. </w:t>
            </w:r>
            <w:r>
              <w:rPr>
                <w:b w:val="false"/>
                <w:bCs w:val="false"/>
              </w:rPr>
              <w:t>Составление структурно-логической схемы по вопросу: «Методы принятия управленческих решений»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>
                <w:b/>
                <w:bCs/>
              </w:rPr>
              <w:t>2</w:t>
            </w:r>
            <w:r>
              <w:rPr/>
              <w:t>.  Конспектирование вопроса: «Эффективность управленческих решений»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 и пути ее решения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Понятие проблемы.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2. Диагностика и определение проблемы.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3. Методы решения проблем в организации.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12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Практическое занятие «Решение реальных проблем компании. Выделение классов решения проблем».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ОСНОВЫ ФУНКЦИОНАЛЬНОГО МЕНЕДЖМЕНТА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Деловое общение. Деловая этика в организации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966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1. Понятие делового общения, Этика делового общения. Деловой этикет.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2. Виды и формы делового общения.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3. Понятие организационной культуры компании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4.2. Основы инновационного, финансового и кадрового менеджмента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ОК 09-11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ЛР5, ЛР10</w:t>
            </w:r>
          </w:p>
        </w:tc>
      </w:tr>
      <w:tr>
        <w:trPr>
          <w:trHeight w:val="848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Понятие инноваций. Элементы инновационного менеджмента</w:t>
            </w:r>
          </w:p>
          <w:p>
            <w:pPr>
              <w:pStyle w:val="Style24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Сущность и функции кадрового менеджмента. </w:t>
            </w:r>
          </w:p>
          <w:p>
            <w:pPr>
              <w:pStyle w:val="Style24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3. Элементы финансового менеджмента.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>
                <w:b/>
              </w:rPr>
              <w:t xml:space="preserve">Промежуточная аттестация в форме </w:t>
            </w:r>
            <w:r>
              <w:rPr>
                <w:b/>
                <w:sz w:val="24"/>
                <w:szCs w:val="24"/>
              </w:rPr>
              <w:t>экзамена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ind w:left="0" w:right="0" w:firstLine="709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 УСЛОВИЯ  РЕАЛИЗАЦИИ ПРОГРАММЫ УЧЕБНОЙ ДИСЦИПЛИНЫ</w:t>
      </w:r>
    </w:p>
    <w:p>
      <w:pPr>
        <w:pStyle w:val="Normal"/>
        <w:suppressAutoHyphens w:val="true"/>
        <w:bidi w:val="0"/>
        <w:ind w:left="0" w:right="0"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менеджмента и предпринимательства, оснащенный оборудованием:</w:t>
      </w:r>
    </w:p>
    <w:p>
      <w:pPr>
        <w:pStyle w:val="Style33"/>
        <w:bidi w:val="0"/>
        <w:rPr>
          <w:rFonts w:eastAsia="Times New Roman"/>
        </w:rPr>
      </w:pPr>
      <w:r>
        <w:rPr>
          <w:rFonts w:eastAsia="Times New Roman"/>
        </w:rPr>
        <w:t xml:space="preserve">посадочными местами по количеству обучающихся; </w:t>
      </w:r>
    </w:p>
    <w:p>
      <w:pPr>
        <w:pStyle w:val="Style33"/>
        <w:bidi w:val="0"/>
        <w:rPr>
          <w:rFonts w:eastAsia="Times New Roman"/>
        </w:rPr>
      </w:pPr>
      <w:r>
        <w:rPr>
          <w:rFonts w:eastAsia="Times New Roman"/>
        </w:rPr>
        <w:t xml:space="preserve">рабочим местом преподавателя; </w:t>
      </w:r>
    </w:p>
    <w:p>
      <w:pPr>
        <w:pStyle w:val="Style33"/>
        <w:bidi w:val="0"/>
        <w:rPr/>
      </w:pPr>
      <w:r>
        <w:rPr>
          <w:rFonts w:eastAsia="Times New Roman"/>
        </w:rPr>
        <w:t>комплектом учебно-наглядных пособий «Менеджмент»</w:t>
      </w:r>
      <w:r>
        <w:rPr/>
        <w:t>,</w:t>
      </w:r>
    </w:p>
    <w:p>
      <w:pPr>
        <w:pStyle w:val="Style33"/>
        <w:bidi w:val="0"/>
        <w:rPr/>
      </w:pPr>
      <w:r>
        <w:rPr/>
        <w:t xml:space="preserve">техническими средствами обучения: </w:t>
      </w:r>
      <w:r>
        <w:rPr>
          <w:rFonts w:eastAsia="Times New Roman"/>
        </w:rPr>
        <w:t>компьютером с лицензионным программным обеспечением и мультимедийным проектором.</w:t>
      </w:r>
    </w:p>
    <w:p>
      <w:pPr>
        <w:pStyle w:val="Normal"/>
        <w:suppressAutoHyphens w:val="true"/>
        <w:bidi w:val="0"/>
        <w:spacing w:before="200" w:after="120"/>
        <w:ind w:left="0" w:right="0" w:firstLine="709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>
      <w:pPr>
        <w:pStyle w:val="Style27"/>
        <w:bidi w:val="0"/>
        <w:ind w:left="0" w:right="0" w:hanging="0"/>
        <w:jc w:val="left"/>
        <w:rPr/>
      </w:pPr>
      <w:r>
        <w:rPr/>
        <w:t>3.2.1. Печатные издания</w:t>
      </w:r>
    </w:p>
    <w:p>
      <w:pPr>
        <w:pStyle w:val="Style32"/>
        <w:numPr>
          <w:ilvl w:val="0"/>
          <w:numId w:val="7"/>
        </w:numPr>
        <w:bidi w:val="0"/>
        <w:jc w:val="left"/>
        <w:rPr/>
      </w:pPr>
      <w:r>
        <w:rPr/>
        <w:t xml:space="preserve">Виханский О.С. </w:t>
      </w:r>
      <w:r>
        <w:rPr>
          <w:bCs/>
        </w:rPr>
        <w:t>Менеджмент</w:t>
      </w:r>
      <w:r>
        <w:rPr/>
        <w:t>: Учебник для ср. спец. учеб. заведений / Виханский О. С., Наумов А. И. – 2-е изд., перераб. и доп. – М.: Магистр, НИЦ ИНФРА-М, 2019. – 288 с.</w:t>
      </w:r>
    </w:p>
    <w:p>
      <w:pPr>
        <w:pStyle w:val="ListParagraph"/>
        <w:numPr>
          <w:ilvl w:val="0"/>
          <w:numId w:val="7"/>
        </w:numPr>
        <w:bidi w:val="0"/>
        <w:spacing w:lineRule="auto" w:line="360"/>
        <w:jc w:val="left"/>
        <w:rPr/>
      </w:pPr>
      <w:r>
        <w:rPr>
          <w:rFonts w:eastAsia="Arial Unicode MS"/>
          <w:bCs/>
        </w:rPr>
        <w:t xml:space="preserve">Грибов В.Д. Менеджмент : учебное пособие / В.Д. Грибов. — 7-е изд., стер. — М. : КНОРУС, 2019. — 280 с. </w:t>
      </w:r>
    </w:p>
    <w:p>
      <w:pPr>
        <w:pStyle w:val="Style32"/>
        <w:numPr>
          <w:ilvl w:val="0"/>
          <w:numId w:val="7"/>
        </w:numPr>
        <w:bidi w:val="0"/>
        <w:jc w:val="left"/>
        <w:rPr/>
      </w:pPr>
      <w:r>
        <w:rPr/>
        <w:t xml:space="preserve">Казначевская Г.Б.Менеджмент : учебник / Г. Б. Казначевская. — Ростовн/Д : Феникс, 2018. — 429 с. </w:t>
      </w:r>
    </w:p>
    <w:p>
      <w:pPr>
        <w:pStyle w:val="Style27"/>
        <w:bidi w:val="0"/>
        <w:ind w:left="709" w:right="0" w:hanging="709"/>
        <w:jc w:val="left"/>
        <w:rPr/>
      </w:pPr>
      <w:r>
        <w:rPr/>
        <w:t>3.2.2. Электронные издания (электронные ресурсы)</w:t>
      </w:r>
    </w:p>
    <w:p>
      <w:pPr>
        <w:pStyle w:val="Style32"/>
        <w:numPr>
          <w:ilvl w:val="0"/>
          <w:numId w:val="13"/>
        </w:numPr>
        <w:bidi w:val="0"/>
        <w:ind w:left="709" w:right="0" w:hanging="0"/>
        <w:jc w:val="left"/>
        <w:rPr/>
      </w:pPr>
      <w:hyperlink r:id="rId2">
        <w:r>
          <w:rPr>
            <w:color w:val="0000FF"/>
            <w:u w:val="single"/>
          </w:rPr>
          <w:t>http://</w:t>
        </w:r>
      </w:hyperlink>
      <w:hyperlink r:id="rId3">
        <w:r>
          <w:rPr>
            <w:rFonts w:eastAsia="Times New Roman"/>
            <w:color w:val="0000FF"/>
            <w:u w:val="single"/>
          </w:rPr>
          <w:t>eup.ru</w:t>
        </w:r>
      </w:hyperlink>
      <w:r>
        <w:rPr/>
        <w:t xml:space="preserve">  -</w:t>
      </w:r>
      <w:hyperlink r:id="rId4">
        <w:r>
          <w:rPr/>
          <w:t xml:space="preserve"> Научно-образовательный портал</w:t>
        </w:r>
      </w:hyperlink>
      <w:r>
        <w:rPr/>
        <w:t xml:space="preserve"> Экономика и управление на предприятиях eup.ru </w:t>
      </w:r>
    </w:p>
    <w:p>
      <w:pPr>
        <w:pStyle w:val="Style32"/>
        <w:numPr>
          <w:ilvl w:val="0"/>
          <w:numId w:val="14"/>
        </w:numPr>
        <w:bidi w:val="0"/>
        <w:ind w:left="709" w:right="0" w:hanging="0"/>
        <w:jc w:val="left"/>
        <w:rPr/>
      </w:pPr>
      <w:hyperlink r:id="rId5">
        <w:r>
          <w:rPr>
            <w:color w:val="0000FF"/>
            <w:u w:val="single"/>
          </w:rPr>
          <w:t>www.</w:t>
        </w:r>
      </w:hyperlink>
      <w:hyperlink r:id="rId6">
        <w:r>
          <w:rPr>
            <w:color w:val="0000FF"/>
            <w:u w:val="single"/>
            <w:lang w:val="en-US"/>
          </w:rPr>
          <w:t>economicus</w:t>
        </w:r>
      </w:hyperlink>
      <w:hyperlink r:id="rId7">
        <w:r>
          <w:rPr>
            <w:color w:val="0000FF"/>
            <w:u w:val="single"/>
          </w:rPr>
          <w:t>.</w:t>
        </w:r>
      </w:hyperlink>
      <w:hyperlink r:id="rId8">
        <w:r>
          <w:rPr>
            <w:color w:val="0000FF"/>
            <w:u w:val="single"/>
            <w:lang w:val="en-US"/>
          </w:rPr>
          <w:t>ru</w:t>
        </w:r>
      </w:hyperlink>
      <w:r>
        <w:rPr/>
        <w:t xml:space="preserve"> – Экономический образовательный ресурс</w:t>
      </w:r>
    </w:p>
    <w:p>
      <w:pPr>
        <w:pStyle w:val="Style32"/>
        <w:numPr>
          <w:ilvl w:val="0"/>
          <w:numId w:val="15"/>
        </w:numPr>
        <w:bidi w:val="0"/>
        <w:ind w:left="709" w:right="0" w:hanging="0"/>
        <w:jc w:val="left"/>
        <w:rPr/>
      </w:pPr>
      <w:hyperlink r:id="rId9">
        <w:r>
          <w:rPr>
            <w:bCs/>
            <w:color w:val="0000FF"/>
            <w:u w:val="single"/>
            <w:lang w:val="en-US"/>
          </w:rPr>
          <w:t>https</w:t>
        </w:r>
      </w:hyperlink>
      <w:hyperlink r:id="rId10">
        <w:r>
          <w:rPr>
            <w:bCs/>
            <w:color w:val="0000FF"/>
            <w:u w:val="single"/>
          </w:rPr>
          <w:t>://</w:t>
        </w:r>
      </w:hyperlink>
      <w:hyperlink r:id="rId11">
        <w:r>
          <w:rPr>
            <w:bCs/>
            <w:color w:val="0000FF"/>
            <w:u w:val="single"/>
            <w:lang w:val="en-US"/>
          </w:rPr>
          <w:t>secretmag</w:t>
        </w:r>
      </w:hyperlink>
      <w:hyperlink r:id="rId12">
        <w:r>
          <w:rPr>
            <w:bCs/>
            <w:color w:val="0000FF"/>
            <w:u w:val="single"/>
          </w:rPr>
          <w:t>.</w:t>
        </w:r>
      </w:hyperlink>
      <w:hyperlink r:id="rId13">
        <w:r>
          <w:rPr>
            <w:bCs/>
            <w:color w:val="0000FF"/>
            <w:u w:val="single"/>
            <w:lang w:val="en-US"/>
          </w:rPr>
          <w:t>ru</w:t>
        </w:r>
      </w:hyperlink>
      <w:r>
        <w:rPr/>
        <w:t xml:space="preserve"> – Интернет журнал о бизнесе Секрет фирмы</w:t>
      </w:r>
    </w:p>
    <w:p>
      <w:pPr>
        <w:pStyle w:val="Style32"/>
        <w:numPr>
          <w:ilvl w:val="0"/>
          <w:numId w:val="16"/>
        </w:numPr>
        <w:bidi w:val="0"/>
        <w:ind w:left="709" w:right="0" w:hanging="0"/>
        <w:jc w:val="left"/>
        <w:rPr/>
      </w:pPr>
      <w:hyperlink r:id="rId14">
        <w:r>
          <w:rPr>
            <w:color w:val="0000FF"/>
            <w:u w:val="single"/>
          </w:rPr>
          <w:t>https://www.kommersant.ru</w:t>
        </w:r>
      </w:hyperlink>
      <w:r>
        <w:rPr>
          <w:b/>
          <w:bCs/>
          <w:color w:val="006D21"/>
        </w:rPr>
        <w:t xml:space="preserve"> - </w:t>
      </w:r>
      <w:r>
        <w:rPr>
          <w:bCs/>
        </w:rPr>
        <w:t>Информационный сайт Коммерсант.</w:t>
      </w:r>
      <w:r>
        <w:rPr>
          <w:bCs/>
          <w:lang w:val="en-US"/>
        </w:rPr>
        <w:t>ru</w:t>
      </w:r>
    </w:p>
    <w:p>
      <w:pPr>
        <w:pStyle w:val="Style27"/>
        <w:bidi w:val="0"/>
        <w:ind w:left="0" w:right="0" w:hanging="0"/>
        <w:jc w:val="left"/>
        <w:rPr/>
      </w:pPr>
      <w:r>
        <w:rPr/>
        <w:t>3.2.3 Дополнительные источники</w:t>
      </w:r>
    </w:p>
    <w:p>
      <w:pPr>
        <w:pStyle w:val="Style32"/>
        <w:numPr>
          <w:ilvl w:val="0"/>
          <w:numId w:val="6"/>
        </w:numPr>
        <w:bidi w:val="0"/>
        <w:jc w:val="left"/>
        <w:rPr/>
      </w:pPr>
      <w:r>
        <w:rPr/>
        <w:t xml:space="preserve">Балашов А.П. </w:t>
      </w:r>
      <w:r>
        <w:rPr>
          <w:bCs/>
        </w:rPr>
        <w:t>Основы менеджмента</w:t>
      </w:r>
      <w:r>
        <w:rPr/>
        <w:t>: Учебное пособие / А.П. Балашов. - 2-e изд., перераб. и доп. - М.: Вузовский учебник: НИЦ ИНФРА-М, 2014. - 288 с.</w:t>
      </w:r>
    </w:p>
    <w:p>
      <w:pPr>
        <w:pStyle w:val="Style32"/>
        <w:numPr>
          <w:ilvl w:val="0"/>
          <w:numId w:val="6"/>
        </w:numPr>
        <w:bidi w:val="0"/>
        <w:jc w:val="left"/>
        <w:rPr/>
      </w:pPr>
      <w:r>
        <w:rPr/>
        <w:t>Лисичкина Ю.С.,Астафьева О.В. Менеджмент. Практикум (для бакалавров). Учебное пособие. – М.: КНОРУС, 2017. – 168 с.</w:t>
      </w:r>
    </w:p>
    <w:p>
      <w:pPr>
        <w:pStyle w:val="Style32"/>
        <w:numPr>
          <w:ilvl w:val="0"/>
          <w:numId w:val="6"/>
        </w:numPr>
        <w:bidi w:val="0"/>
        <w:jc w:val="left"/>
        <w:rPr/>
      </w:pPr>
      <w:r>
        <w:rPr/>
        <w:t>Менеджмент : учебник для СПО / под ред. Ю. В. Кузнецова. — М. : Издательство Юрайт, 2018. — 448 с.</w:t>
      </w:r>
    </w:p>
    <w:p>
      <w:pPr>
        <w:pStyle w:val="Style32"/>
        <w:numPr>
          <w:ilvl w:val="0"/>
          <w:numId w:val="6"/>
        </w:numPr>
        <w:bidi w:val="0"/>
        <w:jc w:val="left"/>
        <w:rPr/>
      </w:pPr>
      <w:r>
        <w:rPr/>
        <w:t>Мескон М.Х. Основы менеджмента / Мескон М.Х., Альберт М., Хедоури Ф. – 3-е изд. – Пер. с англ. – Вильямс, 2017. – 672 с.</w:t>
      </w:r>
    </w:p>
    <w:p>
      <w:pPr>
        <w:pStyle w:val="Style32"/>
        <w:numPr>
          <w:ilvl w:val="0"/>
          <w:numId w:val="6"/>
        </w:numPr>
        <w:bidi w:val="0"/>
        <w:jc w:val="left"/>
        <w:rPr/>
      </w:pPr>
      <w:r>
        <w:rPr>
          <w:iCs/>
        </w:rPr>
        <w:t>Михалева Е. П.</w:t>
      </w:r>
      <w:r>
        <w:rPr>
          <w:i/>
          <w:iCs/>
        </w:rPr>
        <w:t> </w:t>
      </w:r>
      <w:r>
        <w:rPr/>
        <w:t>Менеджмент : учебное пособие для СПО / Е. П. Михалева. — 2-е изд., пер. и доп. — М. : Издательство Юрайт, 2016. — 191 с</w:t>
      </w:r>
    </w:p>
    <w:p>
      <w:pPr>
        <w:pStyle w:val="Style32"/>
        <w:numPr>
          <w:ilvl w:val="0"/>
          <w:numId w:val="6"/>
        </w:numPr>
        <w:bidi w:val="0"/>
        <w:jc w:val="left"/>
        <w:rPr>
          <w:bCs/>
        </w:rPr>
      </w:pPr>
      <w:r>
        <w:rPr>
          <w:bCs/>
        </w:rPr>
        <w:t>Назимко, Владимир Константинович.Основы менеджмента : учебно-методическое пособие / В. К. Назимко, Е. В. Кудинова. - Ростов-на-Дону : Феникс, 2015. - 256 с.</w:t>
      </w:r>
    </w:p>
    <w:p>
      <w:pPr>
        <w:pStyle w:val="Style32"/>
        <w:numPr>
          <w:ilvl w:val="0"/>
          <w:numId w:val="6"/>
        </w:numPr>
        <w:bidi w:val="0"/>
        <w:ind w:left="1080" w:right="-143" w:hanging="0"/>
        <w:jc w:val="left"/>
        <w:rPr/>
      </w:pPr>
      <w:r>
        <w:rPr/>
        <w:t>Тихомирова О. Г., Варламов Б. А.</w:t>
      </w:r>
      <w:r>
        <w:rPr>
          <w:bCs/>
        </w:rPr>
        <w:t>Менеджмент организации: теория, история, практика</w:t>
      </w:r>
      <w:r>
        <w:rPr/>
        <w:t xml:space="preserve">: Учебное пособие. – М.: НИЦ ИНФРА-М, 2015. – 256 с. </w:t>
      </w:r>
    </w:p>
    <w:p>
      <w:pPr>
        <w:pStyle w:val="Style27"/>
        <w:bidi w:val="0"/>
        <w:ind w:left="0" w:right="-143" w:hanging="0"/>
        <w:jc w:val="left"/>
        <w:rPr/>
      </w:pPr>
      <w:r>
        <w:rPr/>
        <w:t>4.КОНТРОЛЬ И ОЦЕНКА РЕЗУЛЬТАТОВ ОСВОЕНИЯ УЧЕБНОЙ ДИСЦИПЛИНЫ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3854"/>
        <w:gridCol w:w="2395"/>
      </w:tblGrid>
      <w:tr>
        <w:trPr>
          <w:tblHeader w:val="true"/>
          <w:trHeight w:val="397" w:hRule="atLeast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/>
            </w:pPr>
            <w:r>
              <w:rPr/>
              <w:t>Результаты обучения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/>
            </w:pPr>
            <w:r>
              <w:rPr/>
              <w:t>Критерии оценки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bidi w:val="0"/>
              <w:rPr/>
            </w:pPr>
            <w:r>
              <w:rPr/>
              <w:t>Методы оценки</w:t>
            </w:r>
          </w:p>
        </w:tc>
      </w:tr>
      <w:tr>
        <w:trPr>
          <w:trHeight w:val="454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Перечень знаний, осваиваемых в рамках дисциплины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сущность и характерные черты современного менеджмента, историю его развития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представления о процессе эволюции менеджмента как науки управления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85 - 100% правильных ответов – «отлично»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69-84% правильных ответов – «хорошо»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51-68% правильных ответов – «удовлетворительно»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50% и менее – «неудовлетворительно»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Тестирование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Оценка по результатам устного опроса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Проверочная работа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Оценка по результатам устного опроса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Оценка по результатам письменного опроса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Проверочная работа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научные подходы к управлению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представления об особенностях и сфере применения системного и ситуационного подходов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принципы построения и основные виды организационной структуры управления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Соблюдение принципов построения организационных структур управления, полнота представления об особенностях, недостатках и преимуществах отельных видов ОСУ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элементы внешней и внутренней среды организации.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жизненный цикл организации и его отдельные фазы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Овладение элементами микро и макросреды организации и понимание их влияния на ее стратегическое состояние; полнота представления о динамике развития организации по фазам жизненного цикла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содержание следующих функций менеджмента в рыночной экономике: планирование, организация, координация, мотивация и контроль деятельности экономического субъекта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Осведомленность и полнота представления о содержании функций менеджмента и практической реализации этих функций в повседневной деятельности 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этапы процесса принятия и реализации управленческих решений; методы решения проблем в организации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Знание признаков управленческого решения, видов управленческих решений, полнота представления о культуре решения проблем в организации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принципы и психологические особенности делового общения, элементы деловой этики, элементы организационной культуры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Знание круга этических проблем в организации: наличия документа о деловой этике; комиссий по этике; особенностей делового этикета; традиций и обычаев компании как части корпоративной (организационной) культуры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Тестирование 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Оценка по результатам письменного опроса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элементы функционального менеджмента</w:t>
            </w:r>
          </w:p>
          <w:p>
            <w:pPr>
              <w:pStyle w:val="Style24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представления о содержании и основных направлениях деятельности функциональных менеджеров: инновационного, кадрового, финансового и др.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Перечень умений, осваиваемых в рамках дисциплины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использовать на практике методы планирования и организации работы подразделения и личного трудового процесса                                                                                                                               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Правильность планирования деятельности отдельных работников, их должностных обязанностей икарьерного роста. Грамотное применение самоменеджмента и тайм-менеджмента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Оценка результатов выполнения практической работы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  <w:t>Тестирование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формулировать стратегические и тактические цели организации в процессе планирования ее деятельности; применять на практике существующий опыт в области разработки различных видов стратегии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охвата всех сфер деятельности при формулировании миссии организации и ее внутрифирменных целей. Правильность анализа стратегического состояния организации (ее внешней и внутренней среды)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проводить работу по мотивации персонала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 xml:space="preserve">Полнота и точность оценки результатов, необходимых для применения материальной и нематериальной форм мотивации персонала 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применять в профессиональной деятельности приемы эффективного делового и управленческого общения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Правильность применения этических нормативов и элементов делового этикета для повседневной деятельности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оценивать ситуацию и принимать эффективные решения, используя современные управленческие технологии практического обучения, включая кейс-метод</w:t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</w:r>
          </w:p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Грамотное использование кейс-метода для решения проблем и конкретных ситуаций, эффективность применения стратегических либо тактических методов решения проблем в организации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учитывать особенности менеджмента в области профессиональной деятельности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и обоснованность действий менеджера одного из ключевых функциональных направлений деятельности организации</w:t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формировать и поддерживать высокую организационную (корпоративную) культуру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Полнота представления о порядке формирования организационной культуры и учет ее национальных особенностей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bidi w:val="0"/>
              <w:jc w:val="left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bidi w:val="0"/>
        <w:spacing w:lineRule="auto" w:line="240" w:before="0" w:after="0"/>
        <w:ind w:left="1080"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bidi w:val="0"/>
        <w:jc w:val="both"/>
        <w:rPr>
          <w:color w:val="000000"/>
          <w:sz w:val="22"/>
          <w:szCs w:val="22"/>
          <w:lang w:val="ru-RU"/>
        </w:rPr>
      </w:pPr>
      <w:r>
        <w:rPr>
          <w:rStyle w:val="Style14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СВЕЛ загол табл"/>
    <w:basedOn w:val="Style24"/>
    <w:qFormat/>
    <w:pPr>
      <w:jc w:val="center"/>
    </w:pPr>
    <w:rPr>
      <w:b/>
    </w:rPr>
  </w:style>
  <w:style w:type="paragraph" w:styleId="Style27">
    <w:name w:val="СВЕЛ загол без огл"/>
    <w:basedOn w:val="Style24"/>
    <w:qFormat/>
    <w:pPr>
      <w:spacing w:before="120" w:after="120"/>
      <w:ind w:left="0" w:right="0" w:firstLine="709"/>
    </w:pPr>
    <w:rPr>
      <w:b/>
    </w:rPr>
  </w:style>
  <w:style w:type="paragraph" w:styleId="Style2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Style32">
    <w:name w:val="СВЕЛ список"/>
    <w:basedOn w:val="Style24"/>
    <w:qFormat/>
    <w:pPr>
      <w:spacing w:lineRule="auto" w:line="360"/>
    </w:pPr>
    <w:rPr>
      <w:rFonts w:eastAsia="Arial Unicode MS"/>
    </w:rPr>
  </w:style>
  <w:style w:type="paragraph" w:styleId="Style33">
    <w:name w:val="СВЕЛ тектс"/>
    <w:basedOn w:val="Normal"/>
    <w:qFormat/>
    <w:pPr>
      <w:spacing w:lineRule="auto" w:line="360" w:before="0" w:after="0"/>
      <w:ind w:left="0" w:right="0"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hyperlink" Target="http://eup.ru/" TargetMode="External"/><Relationship Id="rId4" Type="http://schemas.openxmlformats.org/officeDocument/2006/relationships/hyperlink" Target="http://eup.ru/" TargetMode="External"/><Relationship Id="rId5" Type="http://schemas.openxmlformats.org/officeDocument/2006/relationships/hyperlink" Target="http://www.economicus.ru/" TargetMode="External"/><Relationship Id="rId6" Type="http://schemas.openxmlformats.org/officeDocument/2006/relationships/hyperlink" Target="http://www.economicus.ru/" TargetMode="External"/><Relationship Id="rId7" Type="http://schemas.openxmlformats.org/officeDocument/2006/relationships/hyperlink" Target="http://www.economicus.ru/" TargetMode="External"/><Relationship Id="rId8" Type="http://schemas.openxmlformats.org/officeDocument/2006/relationships/hyperlink" Target="http://www.economicus.ru/" TargetMode="External"/><Relationship Id="rId9" Type="http://schemas.openxmlformats.org/officeDocument/2006/relationships/hyperlink" Target="https://secretmag.ru/" TargetMode="External"/><Relationship Id="rId10" Type="http://schemas.openxmlformats.org/officeDocument/2006/relationships/hyperlink" Target="https://secretmag.ru/" TargetMode="External"/><Relationship Id="rId11" Type="http://schemas.openxmlformats.org/officeDocument/2006/relationships/hyperlink" Target="https://secretmag.ru/" TargetMode="External"/><Relationship Id="rId12" Type="http://schemas.openxmlformats.org/officeDocument/2006/relationships/hyperlink" Target="https://secretmag.ru/" TargetMode="External"/><Relationship Id="rId13" Type="http://schemas.openxmlformats.org/officeDocument/2006/relationships/hyperlink" Target="https://secretmag.ru/" TargetMode="External"/><Relationship Id="rId14" Type="http://schemas.openxmlformats.org/officeDocument/2006/relationships/hyperlink" Target="https://www.kommersant.ru/" TargetMode="Externa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LibreOffice/6.4.7.2$Linux_X86_64 LibreOffice_project/40$Build-2</Application>
  <Pages>12</Pages>
  <Words>1946</Words>
  <Characters>13841</Characters>
  <CharactersWithSpaces>15800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2021-09-14T11:14:47Z</dcterms:created>
  <dc:creator/>
  <dc:description/>
  <dc:language>ru-RU</dc:language>
  <cp:lastModifiedBy/>
  <dcterms:modified xsi:type="dcterms:W3CDTF">2021-09-23T14:40:30Z</dcterms:modified>
  <cp:revision>4</cp:revision>
  <dc:subject/>
  <dc:title/>
</cp:coreProperties>
</file>